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020A5" w:rsidRPr="00F34C58" w:rsidTr="001020A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1020A5" w:rsidRPr="00F34C58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 w:rsidP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F34C58">
              <w:rPr>
                <w:rFonts w:ascii="Times New Roman" w:hAnsi="Times New Roman"/>
                <w:lang w:val="sq-AL" w:eastAsia="sq-AL"/>
              </w:rPr>
              <w:t>Gypi ushqimor</w:t>
            </w:r>
            <w:r w:rsidR="00DE45E0" w:rsidRPr="00F34C58">
              <w:rPr>
                <w:rFonts w:ascii="Times New Roman" w:hAnsi="Times New Roman"/>
                <w:lang w:val="sq-AL" w:eastAsia="sq-AL"/>
              </w:rPr>
              <w:t xml:space="preserve"> (përthithja)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 w:rsidP="00DE45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Roli i gypit ushqimor </w:t>
            </w:r>
            <w:r w:rsidR="00DE45E0" w:rsidRPr="00F34C58">
              <w:rPr>
                <w:rFonts w:ascii="Times New Roman" w:hAnsi="Times New Roman"/>
                <w:lang w:val="sq-AL" w:eastAsia="sq-AL"/>
              </w:rPr>
              <w:t xml:space="preserve">me strukturë ndihmëse në tretje, përthithje, </w:t>
            </w:r>
            <w:proofErr w:type="spellStart"/>
            <w:r w:rsidR="00DE45E0" w:rsidRPr="00F34C58">
              <w:rPr>
                <w:rFonts w:ascii="Times New Roman" w:hAnsi="Times New Roman"/>
                <w:lang w:val="sq-AL" w:eastAsia="sq-AL"/>
              </w:rPr>
              <w:t>jashtënxjerrje</w:t>
            </w:r>
            <w:proofErr w:type="spellEnd"/>
            <w:r w:rsidR="00DE45E0" w:rsidRPr="00F34C58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RPr="00F34C58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F34C58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34C58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1020A5" w:rsidRPr="00F34C58" w:rsidRDefault="00DE45E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Shpjegon ndërtimin e zorrës së hollë, të trashë, tëmthin.</w:t>
            </w:r>
          </w:p>
          <w:p w:rsidR="00DE45E0" w:rsidRPr="00F34C58" w:rsidRDefault="00DE45E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Analizon veprimin e enzimave deri në absorbim (përthithje të ushqyesve).</w:t>
            </w:r>
          </w:p>
          <w:p w:rsidR="00DE45E0" w:rsidRPr="00F34C58" w:rsidRDefault="00DE45E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Skicon zorrën e hollë.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1020A5" w:rsidRPr="00F34C58" w:rsidRDefault="00DE45E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Përthithje</w:t>
            </w:r>
          </w:p>
          <w:p w:rsidR="00DE45E0" w:rsidRPr="00F34C58" w:rsidRDefault="00DE45E0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Jashtënxjerrje</w:t>
            </w:r>
            <w:proofErr w:type="spellEnd"/>
          </w:p>
        </w:tc>
      </w:tr>
      <w:tr w:rsidR="001020A5" w:rsidRPr="00F34C58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1020A5" w:rsidRPr="00F34C58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F34C58">
              <w:rPr>
                <w:rFonts w:ascii="Times New Roman" w:eastAsia="Times New Roman" w:hAnsi="Times New Roman"/>
                <w:lang w:val="sq-AL"/>
              </w:rPr>
              <w:t>Foto,video</w:t>
            </w:r>
          </w:p>
          <w:p w:rsidR="001020A5" w:rsidRPr="00F34C58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F34C58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F34C58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1020A5" w:rsidRPr="00F34C58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1020A5" w:rsidRPr="00F34C58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Tabllo</w:t>
            </w:r>
            <w:proofErr w:type="spellEnd"/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F34C58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F34C58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1020A5" w:rsidRPr="00F34C58" w:rsidRDefault="001020A5" w:rsidP="000C38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1020A5" w:rsidRPr="00F34C58" w:rsidTr="001020A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0A5" w:rsidRPr="00F34C58" w:rsidRDefault="001020A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1020A5" w:rsidRPr="00F34C58" w:rsidRDefault="00DE45E0" w:rsidP="00D56949">
            <w:pPr>
              <w:spacing w:after="0" w:line="360" w:lineRule="auto"/>
              <w:rPr>
                <w:lang w:val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 xml:space="preserve">Jepet foto e zorrës së hollë. Interpretohet </w:t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pë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 xml:space="preserve"> informacionin që</w:t>
            </w:r>
            <w:r w:rsidRPr="00F34C58">
              <w:rPr>
                <w:lang w:val="sq-AL"/>
              </w:rPr>
              <w:t xml:space="preserve"> mbart. B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ëhet përmbledhje e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procesit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të tretjes në gypin ushqimor te njeriu</w:t>
            </w:r>
            <w:r w:rsidR="00D56949" w:rsidRPr="00F34C58">
              <w:rPr>
                <w:lang w:val="sq-AL"/>
              </w:rPr>
              <w:t>.</w:t>
            </w:r>
          </w:p>
        </w:tc>
      </w:tr>
      <w:tr w:rsidR="001020A5" w:rsidRPr="00F34C58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F34C58" w:rsidRDefault="001020A5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F34C58">
              <w:rPr>
                <w:rFonts w:ascii="Times New Roman" w:hAnsi="Times New Roman"/>
                <w:lang w:val="sq-AL" w:eastAsia="sq-AL"/>
              </w:rPr>
              <w:tab/>
            </w:r>
          </w:p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D56949" w:rsidRPr="00F34C58" w:rsidRDefault="00DE45E0" w:rsidP="00D56949">
            <w:pPr>
              <w:spacing w:after="0" w:line="360" w:lineRule="auto"/>
              <w:rPr>
                <w:lang w:val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 xml:space="preserve">Mësuesi/ja u drejtohet nxënësve që të shohin foton e zorrës së hollë. Secili nxënës në fletore të </w:t>
            </w:r>
            <w:r w:rsidRPr="00F34C58">
              <w:rPr>
                <w:lang w:val="sq-AL"/>
              </w:rPr>
              <w:t>realizoj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ë një skicim të saj. Nxënësit e skicojnë, emërtojnë pjesë e </w:t>
            </w:r>
            <w:r w:rsidR="00F34C58">
              <w:rPr>
                <w:rFonts w:ascii="Times New Roman" w:hAnsi="Times New Roman"/>
                <w:lang w:val="sq-AL" w:eastAsia="sq-AL"/>
              </w:rPr>
              <w:t>zorrës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së holle dhe shpjegojnë: nga fotoja paraqitet vil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e e zorrës së hollë me ka</w:t>
            </w:r>
            <w:r w:rsidRPr="00F34C58">
              <w:rPr>
                <w:rFonts w:ascii="Times New Roman" w:hAnsi="Times New Roman"/>
                <w:lang w:val="sq-AL" w:eastAsia="sq-AL"/>
              </w:rPr>
              <w:t>pilarë gjaku, qeliza kub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e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që prodhojnë </w:t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mukus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,</w:t>
            </w:r>
            <w:r w:rsidRPr="00F34C58">
              <w:rPr>
                <w:rFonts w:ascii="Times New Roman" w:hAnsi="Times New Roman"/>
                <w:lang w:val="sq-AL" w:eastAsia="sq-AL"/>
              </w:rPr>
              <w:t>en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ë limfatike</w:t>
            </w:r>
            <w:r w:rsidRPr="00F34C58">
              <w:rPr>
                <w:rFonts w:ascii="Times New Roman" w:hAnsi="Times New Roman"/>
                <w:lang w:val="sq-AL" w:eastAsia="sq-AL"/>
              </w:rPr>
              <w:t>, fije nervore. Qelizat që mbulojnë vilet, prodhojnë enzimat. Mësuesi/ja përmbledh atë çfarë interpretojnë nxënësit.</w:t>
            </w:r>
          </w:p>
        </w:tc>
      </w:tr>
      <w:tr w:rsidR="001020A5" w:rsidRPr="00F34C58" w:rsidTr="00455801">
        <w:trPr>
          <w:trHeight w:val="7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20A5" w:rsidRPr="00F34C58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DE45E0" w:rsidRPr="00F34C58" w:rsidRDefault="001020A5" w:rsidP="00DE45E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Ndërtimi i njohurive</w:t>
            </w:r>
            <w:r w:rsidR="00D56949"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455801" w:rsidRPr="00F34C58" w:rsidRDefault="00DE45E0" w:rsidP="00C87ADC">
            <w:pPr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Mësuesi/ja bën një përmbledhje të materialit që shihet në foto dhe past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aj ndërton organizues grafik. K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ërkon që nxënësit ta plotësojnë </w:t>
            </w:r>
            <w:r w:rsidRPr="00F34C58">
              <w:rPr>
                <w:rFonts w:ascii="Times New Roman" w:hAnsi="Times New Roman"/>
                <w:b/>
                <w:lang w:val="sq-AL" w:eastAsia="sq-AL"/>
              </w:rPr>
              <w:t>organizuesin grafik.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200"/>
              <w:gridCol w:w="5201"/>
            </w:tblGrid>
            <w:tr w:rsidR="00455801" w:rsidRPr="00F34C58" w:rsidTr="00455801">
              <w:tc>
                <w:tcPr>
                  <w:tcW w:w="5200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Karakteristikat</w:t>
                  </w:r>
                </w:p>
              </w:tc>
              <w:tc>
                <w:tcPr>
                  <w:tcW w:w="5201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 xml:space="preserve">Si ndihmojnë ato në </w:t>
                  </w:r>
                  <w:r w:rsidR="00F34C58" w:rsidRPr="00F34C58">
                    <w:rPr>
                      <w:rFonts w:ascii="Times New Roman" w:hAnsi="Times New Roman"/>
                      <w:lang w:val="sq-AL" w:eastAsia="sq-AL"/>
                    </w:rPr>
                    <w:t>procesin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 xml:space="preserve"> e përthithjes?</w:t>
                  </w:r>
                </w:p>
              </w:tc>
            </w:tr>
            <w:tr w:rsidR="00455801" w:rsidRPr="00F34C58" w:rsidTr="00455801">
              <w:tc>
                <w:tcPr>
                  <w:tcW w:w="5200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 xml:space="preserve">Tek njerëzit 5 </w:t>
                  </w:r>
                  <w:r w:rsidR="00F34C58" w:rsidRPr="00F34C58">
                    <w:rPr>
                      <w:rFonts w:ascii="Times New Roman" w:hAnsi="Times New Roman"/>
                      <w:lang w:val="sq-AL" w:eastAsia="sq-AL"/>
                    </w:rPr>
                    <w:t>metër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</w:tc>
              <w:tc>
                <w:tcPr>
                  <w:tcW w:w="5201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455801" w:rsidRPr="00F34C58" w:rsidTr="00455801">
              <w:tc>
                <w:tcPr>
                  <w:tcW w:w="5200" w:type="dxa"/>
                </w:tcPr>
                <w:p w:rsidR="00455801" w:rsidRPr="00F34C58" w:rsidRDefault="00F34C58" w:rsidP="00C87ADC">
                  <w:pPr>
                    <w:rPr>
                      <w:lang w:val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Çdo</w:t>
                  </w:r>
                  <w:r w:rsidR="00455801" w:rsidRPr="00F34C58">
                    <w:rPr>
                      <w:rFonts w:ascii="Times New Roman" w:hAnsi="Times New Roman"/>
                      <w:lang w:val="sq-AL" w:eastAsia="sq-AL"/>
                    </w:rPr>
                    <w:t xml:space="preserve"> vilë</w:t>
                  </w:r>
                  <w:r w:rsidR="00B35041" w:rsidRPr="00F34C58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r w:rsidR="00455801" w:rsidRPr="00F34C58">
                    <w:rPr>
                      <w:lang w:val="sq-AL"/>
                    </w:rPr>
                    <w:t xml:space="preserve">ka </w:t>
                  </w:r>
                  <w:proofErr w:type="spellStart"/>
                  <w:r w:rsidR="00455801" w:rsidRPr="00F34C58">
                    <w:rPr>
                      <w:lang w:val="sq-AL"/>
                    </w:rPr>
                    <w:t>mikrovile</w:t>
                  </w:r>
                  <w:proofErr w:type="spellEnd"/>
                  <w:r w:rsidR="00455801" w:rsidRPr="00F34C58">
                    <w:rPr>
                      <w:lang w:val="sq-AL"/>
                    </w:rPr>
                    <w:t>.</w:t>
                  </w:r>
                </w:p>
              </w:tc>
              <w:tc>
                <w:tcPr>
                  <w:tcW w:w="5201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455801" w:rsidRPr="00F34C58" w:rsidTr="00455801">
              <w:tc>
                <w:tcPr>
                  <w:tcW w:w="5200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Vilet kanë kapilarë gjaku.</w:t>
                  </w:r>
                </w:p>
              </w:tc>
              <w:tc>
                <w:tcPr>
                  <w:tcW w:w="5201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455801" w:rsidRPr="00F34C58" w:rsidTr="00455801">
              <w:tc>
                <w:tcPr>
                  <w:tcW w:w="5200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 xml:space="preserve">Vilet kanë </w:t>
                  </w:r>
                  <w:proofErr w:type="spellStart"/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lakteale</w:t>
                  </w:r>
                  <w:proofErr w:type="spellEnd"/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</w:tc>
              <w:tc>
                <w:tcPr>
                  <w:tcW w:w="5201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455801" w:rsidRPr="00F34C58" w:rsidTr="00455801">
              <w:tc>
                <w:tcPr>
                  <w:tcW w:w="5200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Vilet kanë mure me shtresë qelizore.</w:t>
                  </w:r>
                </w:p>
              </w:tc>
              <w:tc>
                <w:tcPr>
                  <w:tcW w:w="5201" w:type="dxa"/>
                </w:tcPr>
                <w:p w:rsidR="00455801" w:rsidRPr="00F34C58" w:rsidRDefault="00455801" w:rsidP="00C87ADC">
                  <w:pPr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455801" w:rsidRPr="00F34C58" w:rsidRDefault="00455801" w:rsidP="00E03F6F">
            <w:pPr>
              <w:rPr>
                <w:b/>
                <w:lang w:val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lastRenderedPageBreak/>
              <w:t>Mbasi plotësohet me nxënës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 grafiku ndërtues mësuesja ndërton dhe një </w:t>
            </w:r>
            <w:r w:rsidR="00E03F6F" w:rsidRPr="00F34C58">
              <w:rPr>
                <w:rFonts w:ascii="Times New Roman" w:hAnsi="Times New Roman"/>
                <w:b/>
                <w:lang w:val="sq-AL" w:eastAsia="sq-AL"/>
              </w:rPr>
              <w:t xml:space="preserve">organizues </w:t>
            </w:r>
            <w:r w:rsidR="00F34C58" w:rsidRPr="00F34C58">
              <w:rPr>
                <w:rFonts w:ascii="Times New Roman" w:hAnsi="Times New Roman"/>
                <w:b/>
                <w:lang w:val="sq-AL" w:eastAsia="sq-AL"/>
              </w:rPr>
              <w:t>tjetër</w:t>
            </w:r>
            <w:r w:rsidR="00E03F6F" w:rsidRPr="00F34C58">
              <w:rPr>
                <w:rFonts w:ascii="Times New Roman" w:hAnsi="Times New Roman"/>
                <w:b/>
                <w:lang w:val="sq-AL" w:eastAsia="sq-AL"/>
              </w:rPr>
              <w:t xml:space="preserve"> grafik,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 një për</w:t>
            </w:r>
            <w:r w:rsidR="00F34C58">
              <w:rPr>
                <w:rFonts w:ascii="Times New Roman" w:hAnsi="Times New Roman"/>
                <w:lang w:val="sq-AL" w:eastAsia="sq-AL"/>
              </w:rPr>
              <w:t>m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bledhje e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procesit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 të tretjes në gypin ushqimor të njeriut. Rëndësi i jepet ujit që përdoret </w:t>
            </w:r>
            <w:proofErr w:type="spellStart"/>
            <w:r w:rsidR="00E03F6F" w:rsidRPr="00F34C58">
              <w:rPr>
                <w:rFonts w:ascii="Times New Roman" w:hAnsi="Times New Roman"/>
                <w:lang w:val="sq-AL" w:eastAsia="sq-AL"/>
              </w:rPr>
              <w:t>pë</w:t>
            </w:r>
            <w:proofErr w:type="spellEnd"/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 tretjen e molekulave të mëdha ndërsa të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m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>thi s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’ka enzima, ai thë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>rrmon pika të mëdha të yndyrës në të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E03F6F" w:rsidRPr="00F34C58">
              <w:rPr>
                <w:lang w:val="sq-AL"/>
              </w:rPr>
              <w:t>vogla duke leht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ësuar veprimin e lipazës dhe lëngut </w:t>
            </w:r>
            <w:proofErr w:type="spellStart"/>
            <w:r w:rsidR="00E03F6F" w:rsidRPr="00F34C58">
              <w:rPr>
                <w:rFonts w:ascii="Times New Roman" w:hAnsi="Times New Roman"/>
                <w:lang w:val="sq-AL" w:eastAsia="sq-AL"/>
              </w:rPr>
              <w:t>pankreatik</w:t>
            </w:r>
            <w:proofErr w:type="spellEnd"/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 që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 xml:space="preserve"> ti shpërbëjë ato në acide yndy</w:t>
            </w:r>
            <w:r w:rsidR="00E03F6F" w:rsidRPr="00F34C58">
              <w:rPr>
                <w:rFonts w:ascii="Times New Roman" w:hAnsi="Times New Roman"/>
                <w:lang w:val="sq-AL" w:eastAsia="sq-AL"/>
              </w:rPr>
              <w:t xml:space="preserve">rore dhe </w:t>
            </w:r>
            <w:proofErr w:type="spellStart"/>
            <w:r w:rsidR="00E03F6F" w:rsidRPr="00F34C58">
              <w:rPr>
                <w:rFonts w:ascii="Times New Roman" w:hAnsi="Times New Roman"/>
                <w:lang w:val="sq-AL" w:eastAsia="sq-AL"/>
              </w:rPr>
              <w:t>glicerol</w:t>
            </w:r>
            <w:proofErr w:type="spellEnd"/>
            <w:r w:rsidR="00E03F6F" w:rsidRPr="00F34C58">
              <w:rPr>
                <w:rFonts w:ascii="Times New Roman" w:hAnsi="Times New Roman"/>
                <w:lang w:val="sq-AL" w:eastAsia="sq-AL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298"/>
              <w:gridCol w:w="1298"/>
              <w:gridCol w:w="1299"/>
              <w:gridCol w:w="1296"/>
              <w:gridCol w:w="1297"/>
              <w:gridCol w:w="1298"/>
              <w:gridCol w:w="1298"/>
              <w:gridCol w:w="1322"/>
            </w:tblGrid>
            <w:tr w:rsidR="00C02C12" w:rsidRPr="00F34C58" w:rsidTr="00C02C12"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Pjesa e gypit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  <w:r w:rsidRPr="00F34C58">
                    <w:rPr>
                      <w:lang w:val="sq-AL"/>
                    </w:rPr>
                    <w:t>L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ëngu i sekretuar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Ku prodhohet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Enzimat n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 lëng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b/>
                      <w:lang w:val="sq-AL"/>
                    </w:rPr>
                    <w:t xml:space="preserve"> </w:t>
                  </w:r>
                  <w:proofErr w:type="spellStart"/>
                  <w:r w:rsidRPr="00F34C58">
                    <w:rPr>
                      <w:lang w:val="sq-AL"/>
                    </w:rPr>
                    <w:t>Substrati</w:t>
                  </w:r>
                  <w:proofErr w:type="spellEnd"/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Produktet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Substanca t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 tjera në lëng</w:t>
                  </w:r>
                </w:p>
              </w:tc>
              <w:tc>
                <w:tcPr>
                  <w:tcW w:w="13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Funksioni I substancave t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 tjera</w:t>
                  </w:r>
                </w:p>
              </w:tc>
            </w:tr>
            <w:tr w:rsidR="00C02C12" w:rsidRPr="00F34C58" w:rsidTr="00C02C12"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Goja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P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ështyma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F34C58">
                  <w:pPr>
                    <w:rPr>
                      <w:b/>
                      <w:lang w:val="sq-AL"/>
                    </w:rPr>
                  </w:pPr>
                  <w:r w:rsidRPr="00F34C58">
                    <w:rPr>
                      <w:lang w:val="sq-AL"/>
                    </w:rPr>
                    <w:t>Gj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ëndrat</w:t>
                  </w:r>
                  <w:r w:rsidR="00C02C12" w:rsidRPr="00F34C58">
                    <w:rPr>
                      <w:rFonts w:ascii="Times New Roman" w:hAnsi="Times New Roman"/>
                      <w:lang w:val="sq-AL" w:eastAsia="sq-AL"/>
                    </w:rPr>
                    <w:t xml:space="preserve"> e pështymës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Amilaza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Amidon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Maltoz</w:t>
                  </w:r>
                  <w:r w:rsidRPr="00F34C58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</w:tr>
            <w:tr w:rsidR="00C02C12" w:rsidRPr="00F34C58" w:rsidTr="00C02C12"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Ezofagu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</w:tr>
            <w:tr w:rsidR="00C02C12" w:rsidRPr="00F34C58" w:rsidTr="00C02C12"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Stomaku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</w:tr>
            <w:tr w:rsidR="00C02C12" w:rsidRPr="00F34C58" w:rsidTr="00C02C12"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r w:rsidRPr="00F34C58">
                    <w:rPr>
                      <w:lang w:val="sq-AL"/>
                    </w:rPr>
                    <w:t>Duoden</w:t>
                  </w: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</w:tr>
            <w:tr w:rsidR="00C02C12" w:rsidRPr="00F34C58" w:rsidTr="00C02C12">
              <w:trPr>
                <w:trHeight w:val="107"/>
              </w:trPr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C02C12" w:rsidRPr="00F34C58" w:rsidRDefault="00C02C12">
                  <w:pPr>
                    <w:rPr>
                      <w:lang w:val="sq-AL"/>
                    </w:rPr>
                  </w:pPr>
                  <w:proofErr w:type="spellStart"/>
                  <w:r w:rsidRPr="00F34C58">
                    <w:rPr>
                      <w:lang w:val="sq-AL"/>
                    </w:rPr>
                    <w:t>Ileum</w:t>
                  </w:r>
                  <w:proofErr w:type="spellEnd"/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C02C12" w:rsidRPr="00F34C58" w:rsidRDefault="00C02C12">
                  <w:pPr>
                    <w:rPr>
                      <w:b/>
                      <w:lang w:val="sq-AL"/>
                    </w:rPr>
                  </w:pPr>
                </w:p>
              </w:tc>
            </w:tr>
          </w:tbl>
          <w:p w:rsidR="00C02C12" w:rsidRPr="00F34C58" w:rsidRDefault="00C02C12" w:rsidP="00C87ADC">
            <w:pPr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 xml:space="preserve">Nxënësit marrin pjesë aktive në plotësimin e organizuesve grafik dhe me ndihmën e mësueses analizojnë se enzimat në </w:t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lumenin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 xml:space="preserve"> e zorrë përfundojnë tretjen e ushqimit. </w:t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Karbohidraza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 xml:space="preserve"> maltazë shpërbën maltozën në glukozë. </w:t>
            </w:r>
          </w:p>
          <w:p w:rsidR="00C02C12" w:rsidRPr="00F34C58" w:rsidRDefault="00C02C12" w:rsidP="00C02C12">
            <w:pPr>
              <w:tabs>
                <w:tab w:val="left" w:pos="1002"/>
              </w:tabs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ab/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Karbohidrazë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maltoz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C02C12" w:rsidRPr="00F34C58" w:rsidRDefault="00444EDE" w:rsidP="00C02C12">
            <w:pPr>
              <w:tabs>
                <w:tab w:val="left" w:pos="3209"/>
              </w:tabs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49.8pt;margin-top:2.25pt;width:90.75pt;height:0;z-index:251658240" o:connectortype="straight">
                  <v:stroke endarrow="block"/>
                </v:shape>
              </w:pict>
            </w:r>
            <w:r w:rsidR="00C02C12" w:rsidRPr="00F34C58">
              <w:rPr>
                <w:rFonts w:ascii="Times New Roman" w:hAnsi="Times New Roman"/>
                <w:lang w:val="sq-AL" w:eastAsia="sq-AL"/>
              </w:rPr>
              <w:t xml:space="preserve">Maltozë </w:t>
            </w:r>
            <w:r w:rsidR="00C02C12" w:rsidRPr="00F34C58">
              <w:rPr>
                <w:rFonts w:ascii="Times New Roman" w:hAnsi="Times New Roman"/>
                <w:lang w:val="sq-AL" w:eastAsia="sq-AL"/>
              </w:rPr>
              <w:tab/>
              <w:t>Glukozë</w:t>
            </w:r>
          </w:p>
          <w:p w:rsidR="00455801" w:rsidRPr="00F34C58" w:rsidRDefault="00C02C12" w:rsidP="00C02C12">
            <w:pPr>
              <w:tabs>
                <w:tab w:val="left" w:pos="1299"/>
              </w:tabs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ab/>
              <w:t>Proteazë</w:t>
            </w:r>
          </w:p>
          <w:p w:rsidR="00C02C12" w:rsidRPr="00F34C58" w:rsidRDefault="00444EDE" w:rsidP="00C02C12">
            <w:pPr>
              <w:tabs>
                <w:tab w:val="left" w:pos="2379"/>
              </w:tabs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/>
              </w:rPr>
              <w:pict>
                <v:shape id="_x0000_s1028" type="#_x0000_t32" style="position:absolute;margin-left:66.2pt;margin-top:8.7pt;width:39.15pt;height:0;z-index:251659264" o:connectortype="straight">
                  <v:stroke endarrow="block"/>
                </v:shape>
              </w:pict>
            </w:r>
            <w:r w:rsidR="00C02C12" w:rsidRPr="00F34C58">
              <w:rPr>
                <w:rFonts w:ascii="Times New Roman" w:hAnsi="Times New Roman"/>
                <w:lang w:val="sq-AL" w:eastAsia="sq-AL"/>
              </w:rPr>
              <w:t>Polipeptide</w:t>
            </w:r>
            <w:r w:rsidR="00C02C12" w:rsidRPr="00F34C58">
              <w:rPr>
                <w:rFonts w:ascii="Times New Roman" w:hAnsi="Times New Roman"/>
                <w:lang w:val="sq-AL" w:eastAsia="sq-AL"/>
              </w:rPr>
              <w:tab/>
              <w:t>Aminoacide</w:t>
            </w:r>
          </w:p>
          <w:p w:rsidR="00C02C12" w:rsidRPr="00F34C58" w:rsidRDefault="00444EDE" w:rsidP="00C02C12">
            <w:pPr>
              <w:tabs>
                <w:tab w:val="left" w:pos="1158"/>
              </w:tabs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/>
              </w:rPr>
              <w:pict>
                <v:shape id="_x0000_s1029" type="#_x0000_t32" style="position:absolute;margin-left:49.8pt;margin-top:23.3pt;width:47.75pt;height:.8pt;z-index:251660288" o:connectortype="straight">
                  <v:stroke endarrow="block"/>
                </v:shape>
              </w:pict>
            </w:r>
            <w:r w:rsidR="00C02C12" w:rsidRPr="00F34C58">
              <w:rPr>
                <w:rFonts w:ascii="Times New Roman" w:hAnsi="Times New Roman"/>
                <w:lang w:val="sq-AL" w:eastAsia="sq-AL"/>
              </w:rPr>
              <w:tab/>
              <w:t>Lipazë</w:t>
            </w:r>
          </w:p>
          <w:p w:rsidR="00C02C12" w:rsidRPr="00F34C58" w:rsidRDefault="00C02C12" w:rsidP="00C02C12">
            <w:pPr>
              <w:tabs>
                <w:tab w:val="left" w:pos="2238"/>
              </w:tabs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Yndyrnat</w:t>
            </w:r>
            <w:proofErr w:type="spellEnd"/>
            <w:r w:rsidRPr="00F34C58">
              <w:rPr>
                <w:rFonts w:ascii="Times New Roman" w:hAnsi="Times New Roman"/>
                <w:lang w:val="sq-AL" w:eastAsia="sq-AL"/>
              </w:rPr>
              <w:tab/>
              <w:t xml:space="preserve">Acide yndyrore dhe </w:t>
            </w:r>
            <w:proofErr w:type="spellStart"/>
            <w:r w:rsidRPr="00F34C58">
              <w:rPr>
                <w:rFonts w:ascii="Times New Roman" w:hAnsi="Times New Roman"/>
                <w:lang w:val="sq-AL" w:eastAsia="sq-AL"/>
              </w:rPr>
              <w:t>glicerol</w:t>
            </w:r>
            <w:proofErr w:type="spellEnd"/>
          </w:p>
          <w:p w:rsidR="00C02C12" w:rsidRPr="00F34C58" w:rsidRDefault="00C02C12" w:rsidP="00C02C12">
            <w:pPr>
              <w:tabs>
                <w:tab w:val="left" w:pos="2379"/>
              </w:tabs>
              <w:rPr>
                <w:rFonts w:ascii="Times New Roman" w:hAnsi="Times New Roman"/>
                <w:lang w:val="sq-AL" w:eastAsia="sq-AL"/>
              </w:rPr>
            </w:pPr>
          </w:p>
        </w:tc>
      </w:tr>
      <w:tr w:rsidR="001020A5" w:rsidRPr="00F34C58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F34C58" w:rsidRDefault="00913A2F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lastRenderedPageBreak/>
              <w:t>Rrjedhshmëria gojore e dyshes</w:t>
            </w:r>
          </w:p>
          <w:p w:rsidR="00913A2F" w:rsidRPr="00F34C58" w:rsidRDefault="00913A2F" w:rsidP="00C02C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Pr="00F34C58">
              <w:rPr>
                <w:rFonts w:ascii="Times New Roman" w:hAnsi="Times New Roman"/>
                <w:lang w:val="sq-AL" w:eastAsia="sq-AL"/>
              </w:rPr>
              <w:t>ënësit grupohen në dushe i emërtuar A dhe B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>.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Nxënësi A fillon të tregojë çfarë mban mend nga plotësimi i dy organizuesve grafik, dhe veprimin e enzimave. Ndërkohe nxënësi B dëgjon me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vëmendje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. Pas 1 minute nxënësit ndalojnë dhe ndërrojnë rolet, kjo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procedurë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vazhdon për disa dyshe me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radhë</w:t>
            </w:r>
            <w:r w:rsidRPr="00F34C58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RPr="00F34C58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F34C58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1020A5" w:rsidRPr="00F34C58" w:rsidRDefault="001020A5" w:rsidP="000C38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C87ADC" w:rsidRPr="00F34C58" w:rsidRDefault="001020A5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 xml:space="preserve">Analizon </w:t>
            </w:r>
            <w:r w:rsidR="00913A2F" w:rsidRPr="00F34C58">
              <w:rPr>
                <w:rFonts w:ascii="Times New Roman" w:hAnsi="Times New Roman"/>
                <w:lang w:val="sq-AL" w:eastAsia="sq-AL"/>
              </w:rPr>
              <w:t>veprimin e enzimave deri në absorbim për thithje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13A2F" w:rsidRPr="00F34C58">
              <w:rPr>
                <w:rFonts w:ascii="Times New Roman" w:hAnsi="Times New Roman"/>
                <w:lang w:val="sq-AL" w:eastAsia="sq-AL"/>
              </w:rPr>
              <w:t xml:space="preserve"> të ushqyesit.</w:t>
            </w:r>
          </w:p>
          <w:p w:rsidR="001020A5" w:rsidRPr="00F34C58" w:rsidRDefault="00913A2F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Plotëson organizuesit grafik dhe interpreton foto</w:t>
            </w:r>
            <w:r w:rsidR="001020A5" w:rsidRPr="00F34C58">
              <w:rPr>
                <w:rFonts w:ascii="Times New Roman" w:hAnsi="Times New Roman"/>
                <w:lang w:val="sq-AL" w:eastAsia="sq-AL"/>
              </w:rPr>
              <w:t>.</w:t>
            </w:r>
          </w:p>
          <w:p w:rsidR="001020A5" w:rsidRPr="00F34C58" w:rsidRDefault="001020A5" w:rsidP="00913A2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C87ADC" w:rsidRPr="00F34C58">
              <w:rPr>
                <w:rFonts w:ascii="Times New Roman" w:hAnsi="Times New Roman"/>
                <w:lang w:val="sq-AL" w:eastAsia="sq-AL"/>
              </w:rPr>
              <w:t xml:space="preserve">ndërmjet </w:t>
            </w:r>
            <w:r w:rsidR="00913A2F" w:rsidRPr="00F34C58">
              <w:rPr>
                <w:rFonts w:ascii="Times New Roman" w:hAnsi="Times New Roman"/>
                <w:lang w:val="sq-AL" w:eastAsia="sq-AL"/>
              </w:rPr>
              <w:t>dysheve</w:t>
            </w:r>
            <w:r w:rsidRPr="00F34C58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RPr="00F34C58" w:rsidTr="001020A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F34C58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1020A5" w:rsidRPr="00F34C58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kompetencave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F34C58" w:rsidRPr="00F34C58">
              <w:rPr>
                <w:rFonts w:ascii="Times New Roman" w:hAnsi="Times New Roman"/>
                <w:lang w:val="sq-AL" w:eastAsia="sq-AL"/>
              </w:rPr>
              <w:t>vlerësimit</w:t>
            </w:r>
            <w:r w:rsidRPr="00F34C58">
              <w:rPr>
                <w:rFonts w:ascii="Times New Roman" w:hAnsi="Times New Roman"/>
                <w:lang w:val="sq-AL" w:eastAsia="sq-AL"/>
              </w:rPr>
              <w:t xml:space="preserve"> te nxënësit nga nxënësi.</w:t>
            </w:r>
          </w:p>
        </w:tc>
      </w:tr>
      <w:tr w:rsidR="001020A5" w:rsidRPr="00F34C58" w:rsidTr="001020A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F34C58" w:rsidRDefault="001020A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4C58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1020A5" w:rsidRPr="00F34C58" w:rsidRDefault="00913A2F" w:rsidP="006E0AFD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F34C58">
              <w:rPr>
                <w:rFonts w:ascii="Times New Roman" w:hAnsi="Times New Roman"/>
                <w:lang w:val="sq-AL" w:eastAsia="sq-AL"/>
              </w:rPr>
              <w:t>Punoni një ese përshkruese</w:t>
            </w:r>
            <w:r w:rsidR="00B35041" w:rsidRPr="00F34C58">
              <w:rPr>
                <w:rFonts w:ascii="Times New Roman" w:hAnsi="Times New Roman"/>
                <w:lang w:val="sq-AL" w:eastAsia="sq-AL"/>
              </w:rPr>
              <w:t xml:space="preserve"> me temë: N</w:t>
            </w:r>
            <w:r w:rsidRPr="00F34C58">
              <w:rPr>
                <w:rFonts w:ascii="Times New Roman" w:hAnsi="Times New Roman"/>
                <w:lang w:val="sq-AL" w:eastAsia="sq-AL"/>
              </w:rPr>
              <w:t>jë udhëtim imagjinar ne gypin ushqimor te njeriu</w:t>
            </w:r>
            <w:r w:rsidR="006E0AFD" w:rsidRPr="00F34C58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F34C58" w:rsidRDefault="00810BB6">
      <w:pPr>
        <w:rPr>
          <w:lang w:val="sq-AL"/>
        </w:rPr>
      </w:pPr>
    </w:p>
    <w:sectPr w:rsidR="00810BB6" w:rsidRPr="00F34C58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1020A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5891"/>
    <w:rsid w:val="000E7DFC"/>
    <w:rsid w:val="000F2FD6"/>
    <w:rsid w:val="000F5F38"/>
    <w:rsid w:val="000F6C99"/>
    <w:rsid w:val="000F7D46"/>
    <w:rsid w:val="001020A5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377B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4EDE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5801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252D7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1CFC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0AF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734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A2F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5041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0E0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2C12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ADC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5694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45E0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3F6F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4C58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7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A5"/>
    <w:pPr>
      <w:ind w:left="720"/>
      <w:contextualSpacing/>
    </w:pPr>
  </w:style>
  <w:style w:type="table" w:styleId="TableGrid">
    <w:name w:val="Table Grid"/>
    <w:basedOn w:val="TableNormal"/>
    <w:uiPriority w:val="59"/>
    <w:rsid w:val="00455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7</cp:revision>
  <dcterms:created xsi:type="dcterms:W3CDTF">2016-07-30T09:27:00Z</dcterms:created>
  <dcterms:modified xsi:type="dcterms:W3CDTF">2016-08-22T17:38:00Z</dcterms:modified>
</cp:coreProperties>
</file>